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「スクール・サポート・スタッフ」募集要項</w:t>
      </w:r>
    </w:p>
    <w:p>
      <w:pPr>
        <w:pStyle w:val="0"/>
        <w:rPr>
          <w:rFonts w:hint="default" w:ascii="ＭＳ 明朝" w:hAnsi="ＭＳ 明朝" w:eastAsia="ＭＳ 明朝"/>
          <w:color w:val="auto"/>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１．職種</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3"/>
        </w:rPr>
        <w:t>スクール・サポート・スタッフ（パートタイム会計年度任用職員）</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２．業務内容</w:t>
      </w:r>
    </w:p>
    <w:p>
      <w:pPr>
        <w:pStyle w:val="0"/>
        <w:ind w:left="536" w:leftChars="-85" w:hanging="715" w:hangingChars="298"/>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3"/>
        </w:rPr>
        <w:t>出雲市立小・中学校における</w:t>
      </w:r>
      <w:r>
        <w:rPr>
          <w:rFonts w:hint="eastAsia" w:ascii="Century" w:hAnsi="Century" w:eastAsia="ＭＳ 明朝"/>
          <w:color w:val="auto"/>
          <w:sz w:val="23"/>
        </w:rPr>
        <w:t>授業準備や教材・資料作成の補助、学習プリント等の印刷・配付準備、提出物の受取り・確認・集計など教員の負担軽減を図る事務的業務一般（児童生徒に直接関わる業務は含まない）</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３．勤務場所</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出雲市内小中学校</w:t>
      </w:r>
    </w:p>
    <w:p>
      <w:pPr>
        <w:pStyle w:val="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４．任用期間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令和８年４月１日～令和９年３月３１日</w:t>
      </w:r>
    </w:p>
    <w:p>
      <w:pPr>
        <w:pStyle w:val="0"/>
        <w:ind w:left="660" w:leftChars="2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※勤務実績等を踏まえて再度任用される場合があります。</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５．採用予定人数</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１８人程度</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６．応募資格</w:t>
      </w:r>
    </w:p>
    <w:p>
      <w:pPr>
        <w:pStyle w:val="0"/>
        <w:rPr>
          <w:rFonts w:hint="default" w:ascii="ＭＳ 明朝" w:hAnsi="ＭＳ 明朝" w:eastAsia="ＭＳ 明朝"/>
          <w:color w:val="auto"/>
          <w:sz w:val="24"/>
        </w:rPr>
      </w:pPr>
      <w:r>
        <w:rPr>
          <w:rFonts w:hint="eastAsia" w:ascii="ＭＳ ゴシック" w:hAnsi="ＭＳ ゴシック" w:eastAsia="ＭＳ ゴシック"/>
          <w:color w:val="auto"/>
          <w:sz w:val="24"/>
        </w:rPr>
        <w:t>　　・</w:t>
      </w:r>
      <w:r>
        <w:rPr>
          <w:rFonts w:hint="eastAsia" w:ascii="ＭＳ 明朝" w:hAnsi="ＭＳ 明朝" w:eastAsia="ＭＳ 明朝"/>
          <w:color w:val="auto"/>
          <w:sz w:val="24"/>
        </w:rPr>
        <w:t>年齢・学歴は問いません。</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・パソコンの基本操作（</w:t>
      </w:r>
      <w:r>
        <w:rPr>
          <w:rFonts w:hint="eastAsia" w:ascii="ＭＳ 明朝" w:hAnsi="ＭＳ 明朝" w:eastAsia="ＭＳ 明朝"/>
          <w:color w:val="auto"/>
          <w:sz w:val="24"/>
        </w:rPr>
        <w:t>Word</w:t>
      </w:r>
      <w:r>
        <w:rPr>
          <w:rFonts w:hint="eastAsia" w:ascii="ＭＳ 明朝" w:hAnsi="ＭＳ 明朝" w:eastAsia="ＭＳ 明朝"/>
          <w:color w:val="auto"/>
          <w:sz w:val="24"/>
        </w:rPr>
        <w:t>、</w:t>
      </w:r>
      <w:r>
        <w:rPr>
          <w:rFonts w:hint="eastAsia" w:ascii="ＭＳ 明朝" w:hAnsi="ＭＳ 明朝" w:eastAsia="ＭＳ 明朝"/>
          <w:color w:val="auto"/>
          <w:sz w:val="24"/>
        </w:rPr>
        <w:t>Excel</w:t>
      </w:r>
      <w:r>
        <w:rPr>
          <w:rFonts w:hint="eastAsia" w:ascii="ＭＳ 明朝" w:hAnsi="ＭＳ 明朝" w:eastAsia="ＭＳ 明朝"/>
          <w:color w:val="auto"/>
          <w:sz w:val="24"/>
        </w:rPr>
        <w:t>）ができる方</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・地方公務員法第１６条（以下）に該当しない方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①拘禁刑以上の刑に処せられ、その執行を終わるまで又はその執行を受けることがなくなるまでの方</w:t>
      </w:r>
    </w:p>
    <w:p>
      <w:pPr>
        <w:pStyle w:val="0"/>
        <w:ind w:left="975" w:leftChars="35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②出雲市において懲戒免職の処分を受け、当該処分の日から２年を経過　しない方</w:t>
      </w:r>
    </w:p>
    <w:p>
      <w:pPr>
        <w:pStyle w:val="0"/>
        <w:ind w:left="1080" w:hanging="1080" w:hangingChars="450"/>
        <w:rPr>
          <w:rFonts w:hint="default" w:ascii="ＭＳ 明朝" w:hAnsi="ＭＳ 明朝" w:eastAsia="ＭＳ 明朝"/>
          <w:color w:val="auto"/>
          <w:sz w:val="24"/>
        </w:rPr>
      </w:pPr>
      <w:r>
        <w:rPr>
          <w:rFonts w:hint="eastAsia" w:ascii="ＭＳ 明朝" w:hAnsi="ＭＳ 明朝" w:eastAsia="ＭＳ 明朝"/>
          <w:color w:val="auto"/>
          <w:sz w:val="24"/>
        </w:rPr>
        <w:t>　　　③日本国憲法施行の日以後において、日本国憲法又はその下に成立した</w:t>
      </w:r>
    </w:p>
    <w:p>
      <w:pPr>
        <w:pStyle w:val="0"/>
        <w:ind w:left="945" w:leftChars="450"/>
        <w:rPr>
          <w:rFonts w:hint="default" w:ascii="ＭＳ 明朝" w:hAnsi="ＭＳ 明朝" w:eastAsia="ＭＳ 明朝"/>
          <w:color w:val="auto"/>
          <w:sz w:val="24"/>
        </w:rPr>
      </w:pPr>
      <w:r>
        <w:rPr>
          <w:rFonts w:hint="eastAsia" w:ascii="ＭＳ 明朝" w:hAnsi="ＭＳ 明朝" w:eastAsia="ＭＳ 明朝"/>
          <w:color w:val="auto"/>
          <w:sz w:val="24"/>
        </w:rPr>
        <w:t>政府を暴力で破壊することを主張する政党その他の団体を結成し、又</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はこれに加入した方</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７．募集期間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令和８年１月２６日（月）～令和８年２月６日（金）</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※応募者多数の場合は、募集を予告なく締め切る場合があります。</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※受付時間は８時３０分～１７時１５分まで（土・日・祝日を除く）</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※郵送の場合は令和８年２月６日（金）必着</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※郵送の場合は、封筒の表に「受験申込」と朱書をし、書留としてください。</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８．提出書類</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⑴履歴書１部（市販のもので可）</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※写真の裏面に氏名を記入して貼り付けてください。</w:t>
      </w:r>
    </w:p>
    <w:p>
      <w:pPr>
        <w:pStyle w:val="0"/>
        <w:ind w:left="0" w:leftChars="0" w:firstLine="720" w:firstLineChars="300"/>
        <w:rPr>
          <w:rFonts w:hint="eastAsia" w:ascii="ＭＳ 明朝" w:hAnsi="ＭＳ 明朝" w:eastAsia="ＭＳ 明朝"/>
          <w:color w:val="auto"/>
          <w:sz w:val="24"/>
        </w:rPr>
      </w:pPr>
      <w:r>
        <w:rPr>
          <w:rFonts w:hint="eastAsia" w:ascii="ＭＳ 明朝" w:hAnsi="ＭＳ 明朝" w:eastAsia="ＭＳ 明朝"/>
          <w:color w:val="auto"/>
          <w:sz w:val="24"/>
        </w:rPr>
        <w:t>※Ａ判を使用のこと。</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⑵誓約書</w:t>
      </w:r>
      <w:bookmarkStart w:id="0" w:name="_GoBack"/>
      <w:bookmarkEnd w:id="0"/>
    </w:p>
    <w:p>
      <w:pPr>
        <w:pStyle w:val="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９．受付場所（郵送先）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出雲市今市町７０番地　</w:t>
      </w:r>
    </w:p>
    <w:p>
      <w:pPr>
        <w:pStyle w:val="0"/>
        <w:ind w:left="885" w:leftChars="250" w:hanging="360" w:hangingChars="150"/>
        <w:rPr>
          <w:rFonts w:hint="default" w:ascii="ＭＳ 明朝" w:hAnsi="ＭＳ 明朝" w:eastAsia="ＭＳ 明朝"/>
          <w:color w:val="auto"/>
          <w:sz w:val="24"/>
        </w:rPr>
      </w:pPr>
      <w:r>
        <w:rPr>
          <w:rFonts w:hint="eastAsia" w:ascii="ＭＳ 明朝" w:hAnsi="ＭＳ 明朝" w:eastAsia="ＭＳ 明朝"/>
          <w:color w:val="auto"/>
          <w:sz w:val="24"/>
        </w:rPr>
        <w:t>出雲市役所学校教育課（出雲市役所４階）</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１０．試験日時</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令和８年２月１４日（土）※時間は別途お知らせいたします</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１１．試験会場</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別途お知らせします。</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１２．試験内容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面接試験（個別面接）</w:t>
      </w:r>
    </w:p>
    <w:p>
      <w:pPr>
        <w:pStyle w:val="0"/>
        <w:ind w:left="960" w:hanging="960" w:hangingChars="40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１３．勤務条件</w:t>
      </w:r>
    </w:p>
    <w:p>
      <w:pPr>
        <w:pStyle w:val="0"/>
        <w:ind w:left="852" w:hanging="852"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⑴　勤務日数</w:t>
      </w:r>
    </w:p>
    <w:p>
      <w:pPr>
        <w:pStyle w:val="0"/>
        <w:ind w:left="840" w:leftChars="4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週５日以内の勤務を基本とし、配置先の学校での勤務計画に基づく勤務とする。</w:t>
      </w:r>
    </w:p>
    <w:p>
      <w:pPr>
        <w:pStyle w:val="0"/>
        <w:ind w:left="0" w:leftChars="0" w:firstLine="690" w:firstLineChars="300"/>
        <w:rPr>
          <w:rFonts w:hint="default" w:ascii="ＭＳ ゴシック" w:hAnsi="ＭＳ ゴシック" w:eastAsia="ＭＳ ゴシック"/>
          <w:color w:val="auto"/>
          <w:sz w:val="24"/>
        </w:rPr>
      </w:pPr>
      <w:r>
        <w:rPr>
          <w:rFonts w:hint="eastAsia" w:ascii="ＭＳ 明朝" w:hAnsi="ＭＳ 明朝" w:eastAsia="ＭＳ 明朝"/>
          <w:color w:val="auto"/>
          <w:sz w:val="24"/>
        </w:rPr>
        <w:t>※任用期間の総勤務時間数は、８４０時間</w:t>
      </w:r>
    </w:p>
    <w:p>
      <w:pPr>
        <w:pStyle w:val="0"/>
        <w:ind w:left="852" w:hanging="852"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⑵　勤務時間</w:t>
      </w:r>
    </w:p>
    <w:p>
      <w:pPr>
        <w:pStyle w:val="0"/>
        <w:ind w:firstLine="852" w:firstLineChars="400"/>
        <w:rPr>
          <w:rFonts w:hint="default" w:ascii="ＭＳ 明朝" w:hAnsi="ＭＳ 明朝" w:eastAsia="ＭＳ 明朝"/>
          <w:color w:val="auto"/>
          <w:sz w:val="24"/>
        </w:rPr>
      </w:pPr>
      <w:r>
        <w:rPr>
          <w:rFonts w:hint="eastAsia" w:ascii="ＭＳ 明朝" w:hAnsi="ＭＳ 明朝" w:eastAsia="ＭＳ 明朝"/>
          <w:color w:val="auto"/>
          <w:sz w:val="24"/>
        </w:rPr>
        <w:t>８時３０分～１７時１５分の間で、４時間勤務を基本とする。</w:t>
      </w:r>
    </w:p>
    <w:p>
      <w:pPr>
        <w:pStyle w:val="0"/>
        <w:ind w:left="0" w:leftChars="0" w:firstLine="960" w:firstLine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※配置先の学校長の指示により変更する場合があります。</w:t>
      </w:r>
    </w:p>
    <w:p>
      <w:pPr>
        <w:pStyle w:val="0"/>
        <w:ind w:firstLine="213" w:firstLineChars="100"/>
        <w:rPr>
          <w:rFonts w:hint="default" w:ascii="ＭＳ 明朝" w:hAnsi="ＭＳ 明朝" w:eastAsia="ＭＳ 明朝"/>
          <w:color w:val="auto"/>
          <w:sz w:val="24"/>
        </w:rPr>
      </w:pPr>
      <w:r>
        <w:rPr>
          <w:rFonts w:hint="eastAsia" w:ascii="ＭＳ ゴシック" w:hAnsi="ＭＳ ゴシック" w:eastAsia="ＭＳ ゴシック"/>
          <w:color w:val="auto"/>
          <w:sz w:val="24"/>
        </w:rPr>
        <w:t>⑶　休日</w:t>
      </w:r>
    </w:p>
    <w:p>
      <w:pPr>
        <w:pStyle w:val="0"/>
        <w:ind w:left="1080" w:leftChars="4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学校休業日（土・日・祝日・学年始休業日・夏季休業日・冬季休業日・</w:t>
      </w:r>
    </w:p>
    <w:p>
      <w:pPr>
        <w:pStyle w:val="0"/>
        <w:ind w:left="1080" w:leftChars="4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学年末休業日）</w:t>
      </w:r>
    </w:p>
    <w:p>
      <w:pPr>
        <w:pStyle w:val="0"/>
        <w:ind w:leftChars="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　　　　※学校行事等により、学校休業日に勤務する場合があります。</w:t>
      </w:r>
    </w:p>
    <w:p>
      <w:pPr>
        <w:pStyle w:val="0"/>
        <w:ind w:firstLine="213" w:firstLineChars="100"/>
        <w:rPr>
          <w:rFonts w:hint="default" w:ascii="ＭＳ 明朝" w:hAnsi="ＭＳ 明朝" w:eastAsia="ＭＳ 明朝"/>
          <w:color w:val="auto"/>
          <w:sz w:val="24"/>
        </w:rPr>
      </w:pPr>
      <w:r>
        <w:rPr>
          <w:rFonts w:hint="eastAsia" w:ascii="ＭＳ ゴシック" w:hAnsi="ＭＳ ゴシック" w:eastAsia="ＭＳ ゴシック"/>
          <w:color w:val="auto"/>
          <w:sz w:val="24"/>
        </w:rPr>
        <w:t>⑷　報酬</w:t>
      </w:r>
    </w:p>
    <w:p>
      <w:pPr>
        <w:pStyle w:val="0"/>
        <w:ind w:firstLine="852" w:firstLineChars="400"/>
        <w:rPr>
          <w:rFonts w:hint="default" w:ascii="ＭＳ 明朝" w:hAnsi="ＭＳ 明朝" w:eastAsia="ＭＳ 明朝"/>
          <w:color w:val="auto"/>
          <w:sz w:val="24"/>
        </w:rPr>
      </w:pPr>
      <w:r>
        <w:rPr>
          <w:rFonts w:hint="eastAsia" w:ascii="ＭＳ 明朝" w:hAnsi="ＭＳ 明朝" w:eastAsia="ＭＳ 明朝"/>
          <w:color w:val="auto"/>
          <w:sz w:val="24"/>
        </w:rPr>
        <w:t>時給制　１，２０３円／時間～１，２３０円／時間</w:t>
      </w:r>
    </w:p>
    <w:p>
      <w:pPr>
        <w:pStyle w:val="0"/>
        <w:ind w:left="0" w:leftChars="0" w:firstLine="960" w:firstLineChars="400"/>
        <w:rPr>
          <w:rFonts w:hint="default" w:ascii="ＭＳ 明朝" w:hAnsi="ＭＳ 明朝" w:eastAsia="ＭＳ 明朝"/>
          <w:color w:val="auto"/>
          <w:sz w:val="24"/>
        </w:rPr>
      </w:pPr>
      <w:r>
        <w:rPr>
          <w:rFonts w:hint="eastAsia" w:ascii="ＭＳ 明朝" w:hAnsi="ＭＳ 明朝" w:eastAsia="ＭＳ 明朝"/>
          <w:color w:val="auto"/>
          <w:sz w:val="24"/>
        </w:rPr>
        <w:t>※学歴・職歴に応じて決定します。</w:t>
      </w:r>
    </w:p>
    <w:p>
      <w:pPr>
        <w:pStyle w:val="0"/>
        <w:ind w:left="0" w:leftChars="0" w:firstLine="960" w:firstLineChars="400"/>
        <w:rPr>
          <w:rFonts w:hint="default" w:ascii="ＭＳ 明朝" w:hAnsi="ＭＳ 明朝" w:eastAsia="ＭＳ 明朝"/>
          <w:color w:val="auto"/>
          <w:sz w:val="24"/>
        </w:rPr>
      </w:pPr>
    </w:p>
    <w:p>
      <w:pPr>
        <w:pStyle w:val="0"/>
        <w:ind w:firstLine="213" w:firstLineChars="100"/>
        <w:rPr>
          <w:rFonts w:hint="default" w:ascii="ＭＳ 明朝" w:hAnsi="ＭＳ 明朝" w:eastAsia="ＭＳ 明朝"/>
          <w:color w:val="auto"/>
          <w:sz w:val="24"/>
        </w:rPr>
      </w:pPr>
      <w:r>
        <w:rPr>
          <w:rFonts w:hint="eastAsia" w:ascii="ＭＳ ゴシック" w:hAnsi="ＭＳ ゴシック" w:eastAsia="ＭＳ ゴシック"/>
          <w:color w:val="auto"/>
          <w:sz w:val="24"/>
        </w:rPr>
        <w:t>⑸　通勤手当</w:t>
      </w:r>
    </w:p>
    <w:p>
      <w:pPr>
        <w:pStyle w:val="0"/>
        <w:ind w:firstLine="852" w:firstLineChars="400"/>
        <w:rPr>
          <w:rFonts w:hint="default" w:ascii="ＭＳ 明朝" w:hAnsi="ＭＳ 明朝" w:eastAsia="ＭＳ 明朝"/>
          <w:color w:val="auto"/>
          <w:sz w:val="24"/>
        </w:rPr>
      </w:pPr>
      <w:r>
        <w:rPr>
          <w:rFonts w:hint="eastAsia" w:ascii="ＭＳ 明朝" w:hAnsi="ＭＳ 明朝" w:eastAsia="ＭＳ 明朝"/>
          <w:color w:val="auto"/>
          <w:sz w:val="24"/>
        </w:rPr>
        <w:t>３，３００円～２４，５００円</w:t>
      </w:r>
    </w:p>
    <w:p>
      <w:pPr>
        <w:pStyle w:val="0"/>
        <w:ind w:firstLine="1065" w:firstLineChars="500"/>
        <w:rPr>
          <w:rFonts w:hint="default" w:ascii="ＭＳ 明朝" w:hAnsi="ＭＳ 明朝" w:eastAsia="ＭＳ 明朝"/>
          <w:color w:val="auto"/>
          <w:sz w:val="24"/>
        </w:rPr>
      </w:pPr>
      <w:r>
        <w:rPr>
          <w:rFonts w:hint="eastAsia" w:ascii="ＭＳ 明朝" w:hAnsi="ＭＳ 明朝" w:eastAsia="ＭＳ 明朝"/>
          <w:color w:val="auto"/>
          <w:sz w:val="24"/>
        </w:rPr>
        <w:t>※２ｋｍ以上が対象で、距離区分に応じて支給</w:t>
      </w:r>
    </w:p>
    <w:p>
      <w:pPr>
        <w:pStyle w:val="0"/>
        <w:ind w:firstLine="1065" w:firstLineChars="500"/>
        <w:rPr>
          <w:rFonts w:hint="default" w:ascii="ＭＳ 明朝" w:hAnsi="ＭＳ 明朝" w:eastAsia="ＭＳ 明朝"/>
          <w:color w:val="auto"/>
          <w:sz w:val="24"/>
        </w:rPr>
      </w:pPr>
      <w:r>
        <w:rPr>
          <w:rFonts w:hint="eastAsia" w:ascii="ＭＳ 明朝" w:hAnsi="ＭＳ 明朝" w:eastAsia="ＭＳ 明朝"/>
          <w:color w:val="auto"/>
          <w:sz w:val="24"/>
        </w:rPr>
        <w:t>※定期券利用者は１５０，０００円以内で勤務日数に応じて支給</w:t>
      </w:r>
    </w:p>
    <w:p>
      <w:pPr>
        <w:pStyle w:val="0"/>
        <w:ind w:firstLine="213" w:firstLineChars="100"/>
        <w:rPr>
          <w:rFonts w:hint="default" w:ascii="ＭＳ 明朝" w:hAnsi="ＭＳ 明朝" w:eastAsia="ＭＳ 明朝"/>
          <w:color w:val="auto"/>
          <w:sz w:val="24"/>
        </w:rPr>
      </w:pPr>
      <w:r>
        <w:rPr>
          <w:rFonts w:hint="eastAsia" w:ascii="ＭＳ ゴシック" w:hAnsi="ＭＳ ゴシック" w:eastAsia="ＭＳ ゴシック"/>
          <w:color w:val="auto"/>
          <w:sz w:val="24"/>
        </w:rPr>
        <w:t>⑹　期末・勤勉手当</w:t>
      </w:r>
      <w:r>
        <w:rPr>
          <w:rFonts w:hint="eastAsia" w:ascii="ＭＳ 明朝" w:hAnsi="ＭＳ 明朝" w:eastAsia="ＭＳ 明朝"/>
          <w:color w:val="auto"/>
          <w:sz w:val="24"/>
        </w:rPr>
        <w:t>　あり</w:t>
      </w:r>
    </w:p>
    <w:p>
      <w:pPr>
        <w:pStyle w:val="0"/>
        <w:ind w:left="852" w:hanging="852"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⑺　退職手当</w:t>
      </w:r>
      <w:r>
        <w:rPr>
          <w:rFonts w:hint="eastAsia" w:ascii="ＭＳ 明朝" w:hAnsi="ＭＳ 明朝" w:eastAsia="ＭＳ 明朝"/>
          <w:color w:val="auto"/>
          <w:sz w:val="24"/>
        </w:rPr>
        <w:t>　なし</w:t>
      </w:r>
    </w:p>
    <w:p>
      <w:pPr>
        <w:pStyle w:val="0"/>
        <w:ind w:left="852" w:hanging="852"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⑻　休暇　</w:t>
      </w:r>
    </w:p>
    <w:p>
      <w:pPr>
        <w:pStyle w:val="0"/>
        <w:ind w:left="1440" w:hanging="1440" w:hangingChars="600"/>
        <w:rPr>
          <w:rFonts w:hint="default" w:ascii="ＭＳ 明朝" w:hAnsi="ＭＳ 明朝" w:eastAsia="ＭＳ 明朝"/>
          <w:color w:val="auto"/>
          <w:sz w:val="24"/>
        </w:rPr>
      </w:pPr>
      <w:r>
        <w:rPr>
          <w:rFonts w:hint="eastAsia" w:ascii="ＭＳ 明朝" w:hAnsi="ＭＳ 明朝" w:eastAsia="ＭＳ 明朝"/>
          <w:color w:val="auto"/>
          <w:sz w:val="24"/>
        </w:rPr>
        <w:t>　　　　年次有給休暇、夏季休暇、忌引休暇、結婚休暇、介護休暇、</w:t>
      </w:r>
    </w:p>
    <w:p>
      <w:pPr>
        <w:pStyle w:val="0"/>
        <w:ind w:left="1305" w:leftChars="450" w:hanging="360" w:hangingChars="150"/>
        <w:rPr>
          <w:rFonts w:hint="default" w:ascii="ＭＳ 明朝" w:hAnsi="ＭＳ 明朝" w:eastAsia="ＭＳ 明朝"/>
          <w:color w:val="auto"/>
          <w:sz w:val="24"/>
        </w:rPr>
      </w:pPr>
      <w:r>
        <w:rPr>
          <w:rFonts w:hint="eastAsia" w:ascii="ＭＳ 明朝" w:hAnsi="ＭＳ 明朝" w:eastAsia="ＭＳ 明朝"/>
          <w:color w:val="auto"/>
          <w:sz w:val="24"/>
        </w:rPr>
        <w:t>子の看護休暇、産前産後休暇、育児休業、私傷病休暇など</w:t>
      </w:r>
    </w:p>
    <w:p>
      <w:pPr>
        <w:pStyle w:val="0"/>
        <w:ind w:firstLine="213" w:firstLineChars="1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⑼　福利厚生</w:t>
      </w:r>
    </w:p>
    <w:p>
      <w:pPr>
        <w:pStyle w:val="0"/>
        <w:ind w:left="852" w:hanging="852" w:hangingChars="400"/>
        <w:rPr>
          <w:rFonts w:hint="default" w:ascii="ＭＳ 明朝" w:hAnsi="ＭＳ 明朝" w:eastAsia="ＭＳ 明朝"/>
          <w:color w:val="auto"/>
          <w:sz w:val="24"/>
        </w:rPr>
      </w:pPr>
      <w:r>
        <w:rPr>
          <w:rFonts w:hint="eastAsia" w:ascii="ＭＳ 明朝" w:hAnsi="ＭＳ 明朝" w:eastAsia="ＭＳ 明朝"/>
          <w:color w:val="auto"/>
          <w:sz w:val="24"/>
        </w:rPr>
        <w:t>　　①　健康保険　　　なし</w:t>
      </w:r>
    </w:p>
    <w:p>
      <w:pPr>
        <w:pStyle w:val="0"/>
        <w:ind w:left="852" w:hanging="852" w:hangingChars="400"/>
        <w:rPr>
          <w:rFonts w:hint="default" w:ascii="ＭＳ 明朝" w:hAnsi="ＭＳ 明朝" w:eastAsia="ＭＳ 明朝"/>
          <w:color w:val="auto"/>
          <w:sz w:val="24"/>
        </w:rPr>
      </w:pPr>
      <w:r>
        <w:rPr>
          <w:rFonts w:hint="eastAsia" w:ascii="ＭＳ 明朝" w:hAnsi="ＭＳ 明朝" w:eastAsia="ＭＳ 明朝"/>
          <w:color w:val="auto"/>
          <w:sz w:val="24"/>
        </w:rPr>
        <w:t>　　②　厚生年金保険　なし</w:t>
      </w:r>
    </w:p>
    <w:p>
      <w:pPr>
        <w:pStyle w:val="0"/>
        <w:ind w:left="852" w:hanging="852" w:hangingChars="400"/>
        <w:rPr>
          <w:rFonts w:hint="default" w:ascii="ＭＳ 明朝" w:hAnsi="ＭＳ 明朝" w:eastAsia="ＭＳ 明朝"/>
          <w:color w:val="auto"/>
          <w:sz w:val="24"/>
        </w:rPr>
      </w:pPr>
      <w:r>
        <w:rPr>
          <w:rFonts w:hint="eastAsia" w:ascii="ＭＳ 明朝" w:hAnsi="ＭＳ 明朝" w:eastAsia="ＭＳ 明朝"/>
          <w:color w:val="auto"/>
          <w:sz w:val="24"/>
        </w:rPr>
        <w:t>　　③　雇用保険　　　あり</w:t>
      </w:r>
    </w:p>
    <w:p>
      <w:pPr>
        <w:pStyle w:val="0"/>
        <w:ind w:left="852" w:hanging="852" w:hangingChars="400"/>
        <w:rPr>
          <w:rFonts w:hint="default" w:ascii="ＭＳ 明朝" w:hAnsi="ＭＳ 明朝" w:eastAsia="ＭＳ 明朝"/>
          <w:color w:val="auto"/>
          <w:sz w:val="24"/>
        </w:rPr>
      </w:pPr>
      <w:r>
        <w:rPr>
          <w:rFonts w:hint="eastAsia" w:ascii="ＭＳ 明朝" w:hAnsi="ＭＳ 明朝" w:eastAsia="ＭＳ 明朝"/>
          <w:color w:val="auto"/>
          <w:sz w:val="24"/>
        </w:rPr>
        <w:t>　　④　労災保険　　　あり</w:t>
      </w:r>
    </w:p>
    <w:p>
      <w:pPr>
        <w:pStyle w:val="0"/>
        <w:ind w:left="852" w:hanging="852" w:hangingChars="400"/>
        <w:rPr>
          <w:rFonts w:hint="default" w:ascii="ＭＳ 明朝" w:hAnsi="ＭＳ 明朝" w:eastAsia="ＭＳ 明朝"/>
          <w:color w:val="auto"/>
          <w:sz w:val="23"/>
        </w:rPr>
      </w:pPr>
      <w:r>
        <w:rPr>
          <w:rFonts w:hint="eastAsia" w:ascii="ＭＳ 明朝" w:hAnsi="ＭＳ 明朝" w:eastAsia="ＭＳ 明朝"/>
          <w:color w:val="auto"/>
          <w:sz w:val="24"/>
        </w:rPr>
        <w:t>　　⑤　駐車場　あり</w:t>
      </w:r>
      <w:r>
        <w:rPr>
          <w:rFonts w:hint="eastAsia" w:ascii="ＭＳ 明朝" w:hAnsi="ＭＳ 明朝" w:eastAsia="ＭＳ 明朝"/>
          <w:color w:val="auto"/>
          <w:kern w:val="0"/>
          <w:sz w:val="24"/>
        </w:rPr>
        <w:t>（使用料２，８００円／月）</w:t>
      </w:r>
    </w:p>
    <w:p>
      <w:pPr>
        <w:pStyle w:val="0"/>
        <w:ind w:firstLine="639" w:firstLineChars="300"/>
        <w:rPr>
          <w:rFonts w:hint="default" w:ascii="ＭＳ 明朝" w:hAnsi="ＭＳ 明朝" w:eastAsia="ＭＳ 明朝"/>
          <w:color w:val="auto"/>
          <w:sz w:val="23"/>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１４．その他</w:t>
      </w:r>
    </w:p>
    <w:p>
      <w:pPr>
        <w:pStyle w:val="0"/>
        <w:ind w:left="630" w:leftChars="300" w:firstLine="120" w:firstLineChars="50"/>
        <w:rPr>
          <w:rFonts w:hint="default" w:ascii="ＭＳ 明朝" w:hAnsi="ＭＳ 明朝" w:eastAsia="ＭＳ 明朝"/>
          <w:color w:val="auto"/>
          <w:sz w:val="24"/>
        </w:rPr>
      </w:pPr>
      <w:r>
        <w:rPr>
          <w:rFonts w:hint="eastAsia" w:ascii="ＭＳ 明朝" w:hAnsi="ＭＳ 明朝" w:eastAsia="ＭＳ 明朝"/>
          <w:color w:val="auto"/>
          <w:sz w:val="24"/>
        </w:rPr>
        <w:t>〇令和８年度出雲市一般会計当初予算が成立してから正式採用（任用）</w:t>
      </w:r>
    </w:p>
    <w:p>
      <w:pPr>
        <w:pStyle w:val="0"/>
        <w:ind w:left="630" w:leftChars="300" w:firstLine="360" w:firstLineChars="150"/>
        <w:rPr>
          <w:rFonts w:hint="default" w:ascii="ＭＳ 明朝" w:hAnsi="ＭＳ 明朝" w:eastAsia="ＭＳ 明朝"/>
          <w:color w:val="auto"/>
          <w:sz w:val="24"/>
        </w:rPr>
      </w:pPr>
      <w:r>
        <w:rPr>
          <w:rFonts w:hint="eastAsia" w:ascii="ＭＳ 明朝" w:hAnsi="ＭＳ 明朝" w:eastAsia="ＭＳ 明朝"/>
          <w:color w:val="auto"/>
          <w:sz w:val="24"/>
        </w:rPr>
        <w:t>となります。</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〇任用開始から１月間は条件付採用期間となります。</w:t>
      </w:r>
    </w:p>
    <w:p>
      <w:pPr>
        <w:pStyle w:val="0"/>
        <w:ind w:left="930" w:leftChars="10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○本業務へ従事するに当たっては</w:t>
      </w:r>
      <w:r>
        <w:rPr>
          <w:rFonts w:hint="eastAsia" w:ascii="ＭＳ 明朝" w:hAnsi="ＭＳ 明朝" w:eastAsia="ＭＳ 明朝"/>
          <w:color w:val="auto"/>
          <w:sz w:val="24"/>
          <w:highlight w:val="none"/>
        </w:rPr>
        <w:t>、令和８年１２月２５日に施行される学校設置者等及び民間教育保育等事業者による児童対象性暴力等の防止等のための措置に関する法律（令和</w:t>
      </w: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年法律第</w:t>
      </w:r>
      <w:r>
        <w:rPr>
          <w:rFonts w:hint="default" w:ascii="ＭＳ 明朝" w:hAnsi="ＭＳ 明朝" w:eastAsia="ＭＳ 明朝"/>
          <w:color w:val="auto"/>
          <w:sz w:val="24"/>
          <w:highlight w:val="none"/>
        </w:rPr>
        <w:t xml:space="preserve">69 </w:t>
      </w:r>
      <w:r>
        <w:rPr>
          <w:rFonts w:hint="eastAsia" w:ascii="ＭＳ 明朝" w:hAnsi="ＭＳ 明朝" w:eastAsia="ＭＳ 明朝"/>
          <w:color w:val="auto"/>
          <w:sz w:val="24"/>
          <w:highlight w:val="none"/>
        </w:rPr>
        <w:t>号。以下「こども性暴力防止法」といいます。）に基づき、特定性</w:t>
      </w:r>
      <w:r>
        <w:rPr>
          <w:rFonts w:hint="eastAsia" w:ascii="ＭＳ 明朝" w:hAnsi="ＭＳ 明朝" w:eastAsia="ＭＳ 明朝"/>
          <w:color w:val="auto"/>
          <w:sz w:val="24"/>
        </w:rPr>
        <w:t>犯罪の前科の有無を確認するための犯罪事実確認が必要となります。</w:t>
      </w:r>
    </w:p>
    <w:p>
      <w:pPr>
        <w:pStyle w:val="0"/>
        <w:ind w:left="870" w:leftChars="3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○特定性犯罪の前科がある場合（特定性犯罪事実該当者の場合）は、こど</w:t>
      </w:r>
    </w:p>
    <w:p>
      <w:pPr>
        <w:pStyle w:val="0"/>
        <w:ind w:left="840" w:leftChars="400"/>
        <w:rPr>
          <w:rFonts w:hint="default" w:ascii="ＭＳ 明朝" w:hAnsi="ＭＳ 明朝" w:eastAsia="ＭＳ 明朝"/>
          <w:color w:val="auto"/>
          <w:sz w:val="24"/>
        </w:rPr>
      </w:pPr>
      <w:r>
        <w:rPr>
          <w:rFonts w:hint="eastAsia" w:ascii="ＭＳ 明朝" w:hAnsi="ＭＳ 明朝" w:eastAsia="ＭＳ 明朝"/>
          <w:color w:val="auto"/>
          <w:sz w:val="24"/>
        </w:rPr>
        <w:t>も性暴力防止法に基づき、本業務に従事させないこと等の措置を講じる</w:t>
      </w:r>
    </w:p>
    <w:p>
      <w:pPr>
        <w:pStyle w:val="0"/>
        <w:ind w:left="840" w:leftChars="400"/>
        <w:rPr>
          <w:rFonts w:hint="default" w:ascii="ＭＳ 明朝" w:hAnsi="ＭＳ 明朝" w:eastAsia="ＭＳ 明朝"/>
          <w:color w:val="auto"/>
          <w:sz w:val="24"/>
        </w:rPr>
      </w:pPr>
      <w:r>
        <w:rPr>
          <w:rFonts w:hint="eastAsia" w:ascii="ＭＳ 明朝" w:hAnsi="ＭＳ 明朝" w:eastAsia="ＭＳ 明朝"/>
          <w:color w:val="auto"/>
          <w:sz w:val="24"/>
        </w:rPr>
        <w:t>必要があるため、採用条件の一つとして、特定性犯罪の前科がないことを求めることとしています。</w:t>
      </w:r>
    </w:p>
    <w:p>
      <w:pPr>
        <w:pStyle w:val="0"/>
        <w:ind w:left="870" w:leftChars="3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○このため、予め、採用選考過程において、誓約書等により、特定性犯罪の前科の有無を確認いたします。</w:t>
      </w:r>
    </w:p>
    <w:p>
      <w:pPr>
        <w:pStyle w:val="0"/>
        <w:ind w:left="840" w:left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１５．問い合わせ先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出雲市今市町７０番地</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出雲市役所学校教育課（担当：高見）</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電話０８５３－２１－６８８０</w:t>
      </w:r>
    </w:p>
    <w:p>
      <w:pPr>
        <w:pStyle w:val="0"/>
        <w:ind w:left="960" w:hanging="960" w:hangingChars="40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3</Pages>
  <Words>4</Words>
  <Characters>1666</Characters>
  <Application>JUST Note</Application>
  <Lines>112</Lines>
  <Paragraphs>84</Paragraphs>
  <CharactersWithSpaces>1790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SL080</dc:creator>
  <cp:lastModifiedBy>WAS527</cp:lastModifiedBy>
  <cp:lastPrinted>2026-01-20T00:39:57Z</cp:lastPrinted>
  <dcterms:created xsi:type="dcterms:W3CDTF">2022-12-21T09:41:00Z</dcterms:created>
  <dcterms:modified xsi:type="dcterms:W3CDTF">2000-01-20T15:48:08Z</dcterms:modified>
  <cp:revision>17</cp:revision>
</cp:coreProperties>
</file>