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ind w:left="960" w:hanging="960" w:hangingChars="400"/>
        <w:rPr>
          <w:rFonts w:hint="default" w:ascii="ＭＳ 明朝" w:hAnsi="ＭＳ 明朝" w:eastAsia="ＭＳ 明朝"/>
          <w:sz w:val="24"/>
        </w:rPr>
      </w:pPr>
    </w:p>
    <w:p>
      <w:pPr>
        <w:pStyle w:val="0"/>
        <w:spacing w:line="260" w:lineRule="exact"/>
        <w:ind w:left="960" w:hanging="960" w:hangingChars="400"/>
        <w:rPr>
          <w:rFonts w:hint="default" w:ascii="ＭＳ 明朝" w:hAnsi="ＭＳ 明朝" w:eastAsia="ＭＳ 明朝"/>
          <w:sz w:val="24"/>
        </w:rPr>
      </w:pPr>
      <w:r>
        <w:rPr>
          <w:rFonts w:hint="eastAsia" w:ascii="ＭＳ 明朝" w:hAnsi="ＭＳ 明朝" w:eastAsia="ＭＳ 明朝"/>
          <w:sz w:val="24"/>
        </w:rPr>
        <w:t>様式１－３</w:t>
      </w:r>
    </w:p>
    <w:p>
      <w:pPr>
        <w:pStyle w:val="0"/>
        <w:ind w:firstLine="1920" w:firstLineChars="80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jc w:val="center"/>
        <w:rPr>
          <w:rFonts w:hint="default" w:ascii="ＭＳ 明朝" w:hAnsi="ＭＳ 明朝" w:eastAsia="ＭＳ 明朝"/>
          <w:sz w:val="24"/>
        </w:rPr>
      </w:pPr>
      <w:r>
        <w:rPr>
          <w:rFonts w:hint="eastAsia" w:ascii="ＭＳ 明朝" w:hAnsi="ＭＳ 明朝" w:eastAsia="ＭＳ 明朝"/>
          <w:sz w:val="24"/>
        </w:rPr>
        <w:t>誓　約　書</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出雲市長　飯塚　俊之　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w:t>
      </w:r>
    </w:p>
    <w:p>
      <w:pPr>
        <w:pStyle w:val="0"/>
        <w:jc w:val="left"/>
        <w:rPr>
          <w:rFonts w:hint="default" w:ascii="ＭＳ 明朝" w:hAnsi="ＭＳ 明朝" w:eastAsia="ＭＳ 明朝"/>
          <w:sz w:val="24"/>
        </w:rPr>
      </w:pPr>
      <w:r>
        <w:rPr>
          <w:rFonts w:hint="eastAsia" w:ascii="ＭＳ 明朝" w:hAnsi="ＭＳ 明朝" w:eastAsia="ＭＳ 明朝"/>
          <w:sz w:val="24"/>
        </w:rPr>
        <w:t>　　　　　　　　　　　　　　　　　　　住　　　　所</w:t>
      </w:r>
    </w:p>
    <w:p>
      <w:pPr>
        <w:pStyle w:val="0"/>
        <w:jc w:val="left"/>
        <w:rPr>
          <w:rFonts w:hint="default" w:ascii="ＭＳ 明朝" w:hAnsi="ＭＳ 明朝" w:eastAsia="ＭＳ 明朝"/>
          <w:sz w:val="24"/>
        </w:rPr>
      </w:pPr>
      <w:r>
        <w:rPr>
          <w:rFonts w:hint="eastAsia" w:ascii="ＭＳ 明朝" w:hAnsi="ＭＳ 明朝" w:eastAsia="ＭＳ 明朝"/>
          <w:sz w:val="24"/>
        </w:rPr>
        <w:t>　　　　　　　　　　　　　　　　　　　商号又は名称</w:t>
      </w:r>
    </w:p>
    <w:p>
      <w:pPr>
        <w:pStyle w:val="0"/>
        <w:jc w:val="left"/>
        <w:rPr>
          <w:rFonts w:hint="default" w:ascii="ＭＳ 明朝" w:hAnsi="ＭＳ 明朝" w:eastAsia="ＭＳ 明朝"/>
          <w:sz w:val="24"/>
        </w:rPr>
      </w:pPr>
      <w:r>
        <w:rPr>
          <w:rFonts w:hint="eastAsia" w:ascii="ＭＳ 明朝" w:hAnsi="ＭＳ 明朝" w:eastAsia="ＭＳ 明朝"/>
          <w:sz w:val="24"/>
        </w:rPr>
        <w:t>　　　　　　　　　　　　　　　　　　　代表者職氏名</w:t>
      </w:r>
      <w:bookmarkStart w:id="0" w:name="_GoBack"/>
      <w:bookmarkEnd w:id="0"/>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出雲市ふるさと納税（日本の心のふるさと出雲応援寄附金）業務に係る公募</w:t>
      </w:r>
      <w:r>
        <w:rPr>
          <w:rFonts w:hint="eastAsia" w:ascii="ＭＳ 明朝" w:hAnsi="ＭＳ 明朝" w:eastAsia="ＭＳ 明朝"/>
          <w:kern w:val="0"/>
          <w:sz w:val="24"/>
        </w:rPr>
        <w:t>について、</w:t>
      </w:r>
      <w:r>
        <w:rPr>
          <w:rFonts w:hint="eastAsia" w:ascii="ＭＳ 明朝" w:hAnsi="ＭＳ 明朝" w:eastAsia="ＭＳ 明朝"/>
          <w:sz w:val="24"/>
        </w:rPr>
        <w:t>下記の要件を満たすことを誓約します。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記</w:t>
      </w:r>
    </w:p>
    <w:p>
      <w:pPr>
        <w:pStyle w:val="0"/>
        <w:rPr>
          <w:rFonts w:hint="default" w:ascii="ＭＳ 明朝" w:hAnsi="ＭＳ 明朝" w:eastAsia="ＭＳ 明朝"/>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(1)</w:t>
      </w:r>
      <w:r>
        <w:rPr>
          <w:rFonts w:hint="default" w:ascii="ＭＳ 明朝" w:hAnsi="ＭＳ 明朝" w:eastAsia="ＭＳ 明朝"/>
          <w:kern w:val="0"/>
          <w:sz w:val="24"/>
        </w:rPr>
        <w:t xml:space="preserve"> </w:t>
      </w:r>
      <w:r>
        <w:rPr>
          <w:rFonts w:hint="eastAsia" w:ascii="ＭＳ 明朝" w:hAnsi="ＭＳ 明朝" w:eastAsia="ＭＳ 明朝"/>
          <w:kern w:val="0"/>
          <w:sz w:val="24"/>
        </w:rPr>
        <w:t>仕様書に定める本業務について、十分な遂行能力を有し、適正な執行体制を有するとともに、本市の指示に柔軟に対応できること。</w:t>
      </w:r>
    </w:p>
    <w:p>
      <w:pPr>
        <w:pStyle w:val="0"/>
        <w:widowControl w:val="1"/>
        <w:spacing w:line="0" w:lineRule="atLeast"/>
        <w:ind w:left="240" w:hanging="240" w:hangingChars="100"/>
        <w:jc w:val="left"/>
        <w:rPr>
          <w:rFonts w:hint="default" w:ascii="ＭＳ 明朝" w:hAnsi="ＭＳ 明朝" w:eastAsia="ＭＳ 明朝"/>
          <w:kern w:val="0"/>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 xml:space="preserve">(2) </w:t>
      </w:r>
      <w:r>
        <w:rPr>
          <w:rFonts w:hint="eastAsia" w:ascii="ＭＳ 明朝" w:hAnsi="ＭＳ 明朝" w:eastAsia="ＭＳ 明朝"/>
          <w:kern w:val="0"/>
          <w:sz w:val="24"/>
        </w:rPr>
        <w:t>地方自治法施行令（昭和２２年政令第１６号）第１６７条の４第１項の規定に該当しないこと。</w:t>
      </w:r>
      <w:r>
        <w:rPr>
          <w:rFonts w:hint="default" w:ascii="ＭＳ 明朝" w:hAnsi="ＭＳ 明朝" w:eastAsia="ＭＳ 明朝"/>
          <w:kern w:val="0"/>
          <w:sz w:val="24"/>
        </w:rPr>
        <w:t xml:space="preserve">  </w:t>
      </w:r>
    </w:p>
    <w:p>
      <w:pPr>
        <w:pStyle w:val="0"/>
        <w:widowControl w:val="1"/>
        <w:spacing w:line="0" w:lineRule="atLeast"/>
        <w:ind w:left="240" w:hanging="240" w:hangingChars="100"/>
        <w:jc w:val="left"/>
        <w:rPr>
          <w:rFonts w:hint="default" w:ascii="ＭＳ 明朝" w:hAnsi="ＭＳ 明朝" w:eastAsia="ＭＳ 明朝"/>
          <w:kern w:val="0"/>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w:t>
      </w:r>
      <w:r>
        <w:rPr>
          <w:rFonts w:hint="default" w:ascii="ＭＳ 明朝" w:hAnsi="ＭＳ 明朝" w:eastAsia="ＭＳ 明朝"/>
          <w:kern w:val="0"/>
          <w:sz w:val="24"/>
        </w:rPr>
        <w:t>3</w:t>
      </w:r>
      <w:r>
        <w:rPr>
          <w:rFonts w:hint="eastAsia" w:ascii="ＭＳ 明朝" w:hAnsi="ＭＳ 明朝" w:eastAsia="ＭＳ 明朝"/>
          <w:kern w:val="0"/>
          <w:sz w:val="24"/>
        </w:rPr>
        <w:t xml:space="preserve">) </w:t>
      </w:r>
      <w:r>
        <w:rPr>
          <w:rFonts w:hint="eastAsia" w:ascii="ＭＳ 明朝" w:hAnsi="ＭＳ 明朝" w:eastAsia="ＭＳ 明朝"/>
          <w:kern w:val="0"/>
          <w:sz w:val="24"/>
        </w:rPr>
        <w:t>市税等（市税（国保料を含む）、市の分担金、負担金、使用料及び手数料等）について滞納がないこと。</w:t>
      </w:r>
    </w:p>
    <w:p>
      <w:pPr>
        <w:pStyle w:val="0"/>
        <w:widowControl w:val="1"/>
        <w:spacing w:line="0" w:lineRule="atLeast"/>
        <w:ind w:left="240" w:hanging="240" w:hangingChars="100"/>
        <w:jc w:val="left"/>
        <w:rPr>
          <w:rFonts w:hint="default" w:ascii="ＭＳ 明朝" w:hAnsi="ＭＳ 明朝" w:eastAsia="ＭＳ 明朝"/>
          <w:kern w:val="0"/>
          <w:sz w:val="24"/>
        </w:rPr>
      </w:pPr>
    </w:p>
    <w:p>
      <w:pPr>
        <w:pStyle w:val="0"/>
        <w:widowControl w:val="1"/>
        <w:spacing w:line="0" w:lineRule="atLeast"/>
        <w:jc w:val="left"/>
        <w:rPr>
          <w:rFonts w:hint="default" w:ascii="ＭＳ 明朝" w:hAnsi="ＭＳ 明朝" w:eastAsia="ＭＳ 明朝"/>
          <w:kern w:val="0"/>
          <w:sz w:val="24"/>
        </w:rPr>
      </w:pPr>
      <w:r>
        <w:rPr>
          <w:rFonts w:hint="default" w:ascii="ＭＳ 明朝" w:hAnsi="ＭＳ 明朝" w:eastAsia="ＭＳ 明朝"/>
          <w:kern w:val="0"/>
          <w:sz w:val="24"/>
        </w:rPr>
        <w:t xml:space="preserve">(4) </w:t>
      </w:r>
      <w:r>
        <w:rPr>
          <w:rFonts w:hint="eastAsia" w:ascii="ＭＳ 明朝" w:hAnsi="ＭＳ 明朝" w:eastAsia="ＭＳ 明朝"/>
          <w:kern w:val="0"/>
          <w:sz w:val="24"/>
        </w:rPr>
        <w:t>社会保険料の滞納がないこと。</w:t>
      </w:r>
    </w:p>
    <w:p>
      <w:pPr>
        <w:pStyle w:val="0"/>
        <w:widowControl w:val="1"/>
        <w:spacing w:line="0" w:lineRule="atLeast"/>
        <w:jc w:val="left"/>
        <w:rPr>
          <w:rFonts w:hint="default" w:ascii="ＭＳ 明朝" w:hAnsi="ＭＳ 明朝" w:eastAsia="ＭＳ 明朝"/>
          <w:kern w:val="0"/>
          <w:sz w:val="24"/>
        </w:rPr>
      </w:pPr>
    </w:p>
    <w:p>
      <w:pPr>
        <w:pStyle w:val="0"/>
        <w:widowControl w:val="1"/>
        <w:spacing w:line="0" w:lineRule="atLeast"/>
        <w:jc w:val="left"/>
        <w:rPr>
          <w:rFonts w:hint="default" w:ascii="ＭＳ 明朝" w:hAnsi="ＭＳ 明朝" w:eastAsia="ＭＳ 明朝"/>
          <w:kern w:val="0"/>
          <w:sz w:val="24"/>
        </w:rPr>
      </w:pPr>
      <w:r>
        <w:rPr>
          <w:rFonts w:hint="eastAsia" w:ascii="ＭＳ 明朝" w:hAnsi="ＭＳ 明朝" w:eastAsia="ＭＳ 明朝"/>
          <w:kern w:val="0"/>
          <w:sz w:val="24"/>
        </w:rPr>
        <w:t xml:space="preserve">(5) </w:t>
      </w:r>
      <w:r>
        <w:rPr>
          <w:rFonts w:hint="eastAsia" w:ascii="ＭＳ 明朝" w:hAnsi="ＭＳ 明朝" w:eastAsia="ＭＳ 明朝"/>
          <w:kern w:val="0"/>
          <w:sz w:val="24"/>
        </w:rPr>
        <w:t>消費税及び地方消費税に滞納がないこと。</w:t>
      </w:r>
    </w:p>
    <w:p>
      <w:pPr>
        <w:pStyle w:val="0"/>
        <w:widowControl w:val="1"/>
        <w:spacing w:line="0" w:lineRule="atLeast"/>
        <w:jc w:val="left"/>
        <w:rPr>
          <w:rFonts w:hint="default" w:ascii="ＭＳ 明朝" w:hAnsi="ＭＳ 明朝" w:eastAsia="ＭＳ 明朝"/>
          <w:kern w:val="0"/>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w:t>
      </w:r>
      <w:r>
        <w:rPr>
          <w:rFonts w:hint="default" w:ascii="ＭＳ 明朝" w:hAnsi="ＭＳ 明朝" w:eastAsia="ＭＳ 明朝"/>
          <w:kern w:val="0"/>
          <w:sz w:val="24"/>
        </w:rPr>
        <w:t>6</w:t>
      </w:r>
      <w:r>
        <w:rPr>
          <w:rFonts w:hint="eastAsia" w:ascii="ＭＳ 明朝" w:hAnsi="ＭＳ 明朝" w:eastAsia="ＭＳ 明朝"/>
          <w:kern w:val="0"/>
          <w:sz w:val="24"/>
        </w:rPr>
        <w:t xml:space="preserve">) </w:t>
      </w:r>
      <w:r>
        <w:rPr>
          <w:rFonts w:hint="eastAsia" w:ascii="ＭＳ 明朝" w:hAnsi="ＭＳ 明朝" w:eastAsia="ＭＳ 明朝"/>
          <w:kern w:val="0"/>
          <w:sz w:val="24"/>
        </w:rPr>
        <w:t>暴力団員による不当な行為の防止等に関する法律（平成３年法律第７７号）第２条第６号に規定する暴力団員（以下「暴力団員」という。）又は同上第２号に規定する暴力団若しくは暴力団員と密接な関係を有する者を経営に関与させていないこと。</w:t>
      </w:r>
    </w:p>
    <w:p>
      <w:pPr>
        <w:pStyle w:val="0"/>
        <w:widowControl w:val="1"/>
        <w:spacing w:line="0" w:lineRule="atLeast"/>
        <w:jc w:val="left"/>
        <w:rPr>
          <w:rFonts w:hint="default" w:ascii="ＭＳ 明朝" w:hAnsi="ＭＳ 明朝" w:eastAsia="ＭＳ 明朝"/>
          <w:kern w:val="0"/>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w:t>
      </w:r>
      <w:r>
        <w:rPr>
          <w:rFonts w:hint="default" w:ascii="ＭＳ 明朝" w:hAnsi="ＭＳ 明朝" w:eastAsia="ＭＳ 明朝"/>
          <w:kern w:val="0"/>
          <w:sz w:val="24"/>
        </w:rPr>
        <w:t>7</w:t>
      </w:r>
      <w:r>
        <w:rPr>
          <w:rFonts w:hint="eastAsia" w:ascii="ＭＳ 明朝" w:hAnsi="ＭＳ 明朝" w:eastAsia="ＭＳ 明朝"/>
          <w:kern w:val="0"/>
          <w:sz w:val="24"/>
        </w:rPr>
        <w:t xml:space="preserve">) </w:t>
      </w:r>
      <w:r>
        <w:rPr>
          <w:rFonts w:hint="eastAsia" w:ascii="ＭＳ 明朝" w:hAnsi="ＭＳ 明朝" w:eastAsia="ＭＳ 明朝"/>
          <w:kern w:val="0"/>
          <w:sz w:val="24"/>
        </w:rPr>
        <w:t>この業務の募集開始の日から契約までの間に、本市および他の地方公共団体から指名停止等の措置を受けていないこと。</w:t>
      </w:r>
    </w:p>
    <w:p>
      <w:pPr>
        <w:pStyle w:val="0"/>
        <w:widowControl w:val="1"/>
        <w:spacing w:line="0" w:lineRule="atLeast"/>
        <w:ind w:left="240" w:hanging="240" w:hangingChars="100"/>
        <w:jc w:val="left"/>
        <w:rPr>
          <w:rFonts w:hint="default" w:ascii="ＭＳ 明朝" w:hAnsi="ＭＳ 明朝" w:eastAsia="ＭＳ 明朝"/>
          <w:kern w:val="0"/>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w:t>
      </w:r>
      <w:r>
        <w:rPr>
          <w:rFonts w:hint="default" w:ascii="ＭＳ 明朝" w:hAnsi="ＭＳ 明朝" w:eastAsia="ＭＳ 明朝"/>
          <w:kern w:val="0"/>
          <w:sz w:val="24"/>
        </w:rPr>
        <w:t>8</w:t>
      </w:r>
      <w:r>
        <w:rPr>
          <w:rFonts w:hint="eastAsia" w:ascii="ＭＳ 明朝" w:hAnsi="ＭＳ 明朝" w:eastAsia="ＭＳ 明朝"/>
          <w:kern w:val="0"/>
          <w:sz w:val="24"/>
        </w:rPr>
        <w:t>)</w:t>
      </w:r>
      <w:r>
        <w:rPr>
          <w:rFonts w:hint="eastAsia"/>
        </w:rPr>
        <w:t xml:space="preserve"> </w:t>
      </w:r>
      <w:r>
        <w:rPr>
          <w:rFonts w:hint="eastAsia" w:ascii="ＭＳ 明朝" w:hAnsi="ＭＳ 明朝" w:eastAsia="ＭＳ 明朝"/>
          <w:kern w:val="0"/>
          <w:sz w:val="24"/>
        </w:rPr>
        <w:t>会社更生法（平成１４年法律第１５４号）に基づく、更生手続き開始の申立て又は民事再生法（平成１１年法律第２２５号）に基づく、再生手続き開始の申立てがなされていないこと。</w:t>
      </w:r>
    </w:p>
    <w:p>
      <w:pPr>
        <w:pStyle w:val="0"/>
        <w:widowControl w:val="1"/>
        <w:spacing w:line="0" w:lineRule="atLeast"/>
        <w:ind w:left="240" w:hanging="240" w:hangingChars="100"/>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rPr>
      <w:rFonts w:ascii="Century" w:hAnsi="Century" w:eastAsia="ＭＳ 明朝"/>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chemeClr val="lt1"/>
        </a:solidFill>
        <a:ln w="6350">
          <a:solidFill>
            <a:prstClr val="black"/>
          </a:solidFill>
        </a:ln>
      </a:spPr>
      <a:bodyPr vertOverflow="overflow" horzOverflow="overflow" wrap="square" lIns="74295" tIns="8890" rIns="74295" bIns="8890" rtlCol="0"/>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106</Words>
  <Characters>607</Characters>
  <Application>JUST Note</Application>
  <Lines>5</Lines>
  <Paragraphs>1</Paragraphs>
  <CharactersWithSpaces>712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SL126</dc:creator>
  <cp:lastModifiedBy>WAS017</cp:lastModifiedBy>
  <cp:lastPrinted>2021-06-07T10:42:00Z</cp:lastPrinted>
  <dcterms:created xsi:type="dcterms:W3CDTF">2021-06-11T07:04:00Z</dcterms:created>
  <dcterms:modified xsi:type="dcterms:W3CDTF">2024-03-21T07:50:53Z</dcterms:modified>
  <cp:revision>4</cp:revision>
</cp:coreProperties>
</file>