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一月の俳句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遠目にも山茶花の紅散り敷きて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祠への山道に摘む冬いちご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雪道を帰り行く娘らどの辺り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一か年のひ孫賀状に乗ってくる　　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家の揺れ身の</w:t>
      </w:r>
      <w:r>
        <w:rPr>
          <w:rFonts w:hint="eastAsia" w:ascii="ＭＳ 明朝" w:hAnsi="ＭＳ 明朝" w:eastAsia="ＭＳ 明朝"/>
          <w:sz w:val="32"/>
        </w:rPr>
        <w:t>竦みたる寒の地震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とんど爆ぜどっ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と歓声在の衆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なごみ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行書体B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なごみ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板体H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４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行書体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新藝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黒丸ＰＯＰ体H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行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ＰＯＰ４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版画ＰＯＰ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新藝体U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88</Characters>
  <Application>JUST Note</Application>
  <Lines>12</Lines>
  <Paragraphs>7</Paragraphs>
  <CharactersWithSpaces>103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2026-02-26T01:38:12Z</dcterms:modified>
  <cp:revision>16</cp:revision>
</cp:coreProperties>
</file>